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5215"/>
        <w:gridCol w:w="4138"/>
      </w:tblGrid>
      <w:tr>
        <w:trPr>
          <w:trHeight w:val="1625" w:hRule="atLeast"/>
        </w:trPr>
        <w:tc>
          <w:tcPr>
            <w:tcW w:w="10203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85" w:right="69"/>
              <w:rPr>
                <w:b/>
                <w:sz w:val="26"/>
              </w:rPr>
            </w:pPr>
            <w:bookmarkStart w:name="Сведения об объекте " w:id="1"/>
            <w:bookmarkEnd w:id="1"/>
            <w:r>
              <w:rPr/>
            </w:r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42"/>
                <w:sz w:val="26"/>
              </w:rPr>
              <w:t> </w:t>
            </w:r>
            <w:r>
              <w:rPr>
                <w:b/>
                <w:sz w:val="26"/>
              </w:rPr>
              <w:t>описание</w:t>
            </w:r>
            <w:r>
              <w:rPr>
                <w:b/>
                <w:spacing w:val="42"/>
                <w:sz w:val="26"/>
              </w:rPr>
              <w:t> </w:t>
            </w:r>
            <w:r>
              <w:rPr>
                <w:b/>
                <w:sz w:val="26"/>
              </w:rPr>
              <w:t>местоположения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41"/>
                <w:sz w:val="26"/>
              </w:rPr>
              <w:t> </w:t>
            </w:r>
            <w:r>
              <w:rPr>
                <w:b/>
                <w:sz w:val="26"/>
              </w:rPr>
              <w:t>публичного</w:t>
            </w:r>
            <w:r>
              <w:rPr>
                <w:b/>
                <w:spacing w:val="42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сервитута</w:t>
            </w:r>
          </w:p>
          <w:p>
            <w:pPr>
              <w:pStyle w:val="TableParagraph"/>
              <w:spacing w:line="247" w:lineRule="auto" w:before="212"/>
              <w:ind w:left="85" w:right="67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«Строительство</w:t>
            </w:r>
            <w:r>
              <w:rPr>
                <w:b/>
                <w:spacing w:val="-18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двух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ЛЭП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6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от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проектируемых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линейных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ячеек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6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кВ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ПС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110 кВ</w:t>
            </w:r>
            <w:r>
              <w:rPr>
                <w:b/>
                <w:spacing w:val="-15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Р17</w:t>
            </w:r>
            <w:r>
              <w:rPr>
                <w:b/>
                <w:spacing w:val="-15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для</w:t>
            </w:r>
            <w:r>
              <w:rPr>
                <w:b/>
                <w:spacing w:val="-16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электроснабжения</w:t>
            </w:r>
            <w:r>
              <w:rPr>
                <w:b/>
                <w:spacing w:val="-16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объектов</w:t>
            </w:r>
            <w:r>
              <w:rPr>
                <w:b/>
                <w:spacing w:val="-16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ПАО</w:t>
            </w:r>
            <w:r>
              <w:rPr>
                <w:b/>
                <w:spacing w:val="-16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«Вымпелком-Коммуникации»</w:t>
            </w:r>
            <w:r>
              <w:rPr>
                <w:b/>
                <w:spacing w:val="-15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по адресу:РО,г.</w:t>
            </w:r>
            <w:r>
              <w:rPr>
                <w:b/>
                <w:spacing w:val="-1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Ростов-на-Дону,</w:t>
            </w:r>
            <w:r>
              <w:rPr>
                <w:b/>
                <w:spacing w:val="-1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ул.</w:t>
            </w:r>
            <w:r>
              <w:rPr>
                <w:b/>
                <w:spacing w:val="-1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Вятская,</w:t>
            </w:r>
            <w:r>
              <w:rPr>
                <w:b/>
                <w:spacing w:val="-1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д.75/1,</w:t>
            </w:r>
            <w:r>
              <w:rPr>
                <w:b/>
                <w:spacing w:val="-1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КН:61:44:0021613:36».</w:t>
            </w:r>
          </w:p>
        </w:tc>
      </w:tr>
      <w:tr>
        <w:trPr>
          <w:trHeight w:val="327" w:hRule="atLeast"/>
        </w:trPr>
        <w:tc>
          <w:tcPr>
            <w:tcW w:w="10203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line="169" w:lineRule="exact" w:before="0"/>
              <w:ind w:left="85" w:right="69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местоположение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(далее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>
        <w:trPr>
          <w:trHeight w:val="438" w:hRule="atLeast"/>
        </w:trPr>
        <w:tc>
          <w:tcPr>
            <w:tcW w:w="10203" w:type="dxa"/>
            <w:gridSpan w:val="3"/>
          </w:tcPr>
          <w:p>
            <w:pPr>
              <w:pStyle w:val="TableParagraph"/>
              <w:spacing w:before="72"/>
              <w:ind w:left="85" w:right="70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4"/>
                <w:sz w:val="26"/>
              </w:rPr>
              <w:t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>
        <w:trPr>
          <w:trHeight w:val="438" w:hRule="atLeast"/>
        </w:trPr>
        <w:tc>
          <w:tcPr>
            <w:tcW w:w="10203" w:type="dxa"/>
            <w:gridSpan w:val="3"/>
          </w:tcPr>
          <w:p>
            <w:pPr>
              <w:pStyle w:val="TableParagraph"/>
              <w:spacing w:before="72"/>
              <w:ind w:left="85" w:right="69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>
        <w:trPr>
          <w:trHeight w:val="438" w:hRule="atLeast"/>
        </w:trPr>
        <w:tc>
          <w:tcPr>
            <w:tcW w:w="850" w:type="dxa"/>
          </w:tcPr>
          <w:p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> </w:t>
            </w:r>
            <w:r>
              <w:rPr>
                <w:b/>
                <w:spacing w:val="-5"/>
                <w:sz w:val="21"/>
              </w:rPr>
              <w:t>п/п</w:t>
            </w:r>
          </w:p>
        </w:tc>
        <w:tc>
          <w:tcPr>
            <w:tcW w:w="5215" w:type="dxa"/>
          </w:tcPr>
          <w:p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>
        <w:trPr>
          <w:trHeight w:val="325" w:hRule="atLeast"/>
        </w:trPr>
        <w:tc>
          <w:tcPr>
            <w:tcW w:w="850" w:type="dxa"/>
          </w:tcPr>
          <w:p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4138" w:type="dxa"/>
          </w:tcPr>
          <w:p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>
        <w:trPr>
          <w:trHeight w:val="653" w:hRule="atLeast"/>
        </w:trPr>
        <w:tc>
          <w:tcPr>
            <w:tcW w:w="850" w:type="dxa"/>
          </w:tcPr>
          <w:p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5215" w:type="dxa"/>
          </w:tcPr>
          <w:p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>
            <w:pPr>
              <w:pStyle w:val="TableParagraph"/>
              <w:spacing w:before="76"/>
              <w:ind w:left="82" w:right="322" w:firstLine="52"/>
              <w:jc w:val="left"/>
              <w:rPr>
                <w:sz w:val="21"/>
              </w:rPr>
            </w:pPr>
            <w:r>
              <w:rPr>
                <w:sz w:val="21"/>
              </w:rPr>
              <w:t>Ростовская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область,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г.о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город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Ростов-на-</w:t>
            </w:r>
            <w:r>
              <w:rPr>
                <w:spacing w:val="-4"/>
                <w:sz w:val="21"/>
              </w:rPr>
              <w:t>Дону</w:t>
            </w:r>
          </w:p>
        </w:tc>
      </w:tr>
      <w:tr>
        <w:trPr>
          <w:trHeight w:val="665" w:hRule="atLeast"/>
        </w:trPr>
        <w:tc>
          <w:tcPr>
            <w:tcW w:w="850" w:type="dxa"/>
          </w:tcPr>
          <w:p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5215" w:type="dxa"/>
          </w:tcPr>
          <w:p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> величина</w:t>
            </w:r>
          </w:p>
          <w:p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(Р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4138" w:type="dxa"/>
          </w:tcPr>
          <w:p>
            <w:pPr>
              <w:pStyle w:val="TableParagraph"/>
              <w:spacing w:before="203"/>
              <w:ind w:left="135"/>
              <w:jc w:val="left"/>
              <w:rPr>
                <w:sz w:val="21"/>
              </w:rPr>
            </w:pPr>
            <w:r>
              <w:rPr>
                <w:sz w:val="21"/>
              </w:rPr>
              <w:t>2129 +/-</w:t>
            </w:r>
            <w:r>
              <w:rPr>
                <w:spacing w:val="2"/>
                <w:sz w:val="21"/>
              </w:rPr>
              <w:t> </w:t>
            </w:r>
            <w:r>
              <w:rPr>
                <w:sz w:val="21"/>
              </w:rPr>
              <w:t>16</w:t>
            </w:r>
            <w:r>
              <w:rPr>
                <w:spacing w:val="4"/>
                <w:sz w:val="21"/>
              </w:rPr>
              <w:t> </w:t>
            </w:r>
            <w:r>
              <w:rPr>
                <w:spacing w:val="-5"/>
                <w:sz w:val="21"/>
              </w:rPr>
              <w:t>м²</w:t>
            </w:r>
          </w:p>
        </w:tc>
      </w:tr>
      <w:tr>
        <w:trPr>
          <w:trHeight w:val="3324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9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5215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9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4138" w:type="dxa"/>
          </w:tcPr>
          <w:p>
            <w:pPr>
              <w:pStyle w:val="TableParagraph"/>
              <w:spacing w:before="76"/>
              <w:ind w:left="82" w:right="190" w:firstLine="52"/>
              <w:jc w:val="left"/>
              <w:rPr>
                <w:sz w:val="21"/>
              </w:rPr>
            </w:pPr>
            <w:r>
              <w:rPr>
                <w:sz w:val="21"/>
              </w:rPr>
              <w:t>публичный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сервитут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отношении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земель и (или) земельных участков на основании ст. 39.37 пункт 1 Земельного Кодекса в целях строительства и дальнейшей эксплуатации объекта электросетевого хозяйства, необходимого для технологического присоединения</w:t>
            </w:r>
          </w:p>
          <w:p>
            <w:pPr>
              <w:pStyle w:val="TableParagraph"/>
              <w:spacing w:before="8"/>
              <w:ind w:left="82" w:right="56"/>
              <w:jc w:val="left"/>
              <w:rPr>
                <w:sz w:val="21"/>
              </w:rPr>
            </w:pPr>
            <w:r>
              <w:rPr>
                <w:sz w:val="21"/>
              </w:rPr>
              <w:t>«Строительство двух ЛЭП 6 кВ от проектируемых линейных ячеек 6 кВ ПС 110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кВ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Р17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для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электроснабжения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объектов ПАО «Вымпелком-Коммуникации» по адресу:РО,г. Ростов-на-Дону, ул. Вятская, д.75/1, КН:61:44:0021613:36».</w:t>
            </w:r>
          </w:p>
        </w:tc>
      </w:tr>
      <w:tr>
        <w:trPr>
          <w:trHeight w:val="6867" w:hRule="atLeast"/>
        </w:trPr>
        <w:tc>
          <w:tcPr>
            <w:tcW w:w="10203" w:type="dxa"/>
            <w:gridSpan w:val="3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type w:val="continuous"/>
          <w:pgSz w:w="11910" w:h="16840"/>
          <w:pgMar w:top="520" w:bottom="755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608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name="Сведения о местоположении границ объекта" w:id="2"/>
            <w:bookmarkEnd w:id="2"/>
            <w:r>
              <w:rPr/>
            </w:r>
            <w:r>
              <w:rPr>
                <w:b/>
                <w:sz w:val="26"/>
              </w:rPr>
              <w:t>Раздел</w:t>
            </w:r>
            <w:r>
              <w:rPr>
                <w:b/>
                <w:spacing w:val="24"/>
                <w:sz w:val="26"/>
              </w:rPr>
              <w:t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>
        <w:trPr>
          <w:trHeight w:val="551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>
        <w:trPr>
          <w:trHeight w:val="438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 Система координат</w:t>
            </w:r>
            <w:r>
              <w:rPr>
                <w:spacing w:val="78"/>
                <w:w w:val="150"/>
                <w:sz w:val="21"/>
              </w:rPr>
              <w:t> </w:t>
            </w:r>
            <w:r>
              <w:rPr>
                <w:sz w:val="21"/>
              </w:rPr>
              <w:t>МСК-61, зона </w:t>
            </w:r>
            <w:r>
              <w:rPr>
                <w:spacing w:val="-10"/>
                <w:sz w:val="21"/>
              </w:rPr>
              <w:t>2</w:t>
            </w:r>
          </w:p>
        </w:tc>
      </w:tr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427965.20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2207925.55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427964.54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2207927.44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427952.78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2207923.28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427944.21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2207946.36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427983.64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2207962.27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427986.30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2207967.80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427996.02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2207972.52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428007.66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2207970.62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428013.98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2207954.03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428028.70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2207959.19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428031.51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2207953.01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428047.32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2207957.58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428048.88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2207957.71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428147.10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2207989.59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428155.49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2207992.99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428187.44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2208008.32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428187.88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2208010.82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428174.55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2208051.70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428168.13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2208071.37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428152.66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2208113.67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428144.76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2208133.13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428139.68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2208147.01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223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sz w:val="14"/>
        </w:rPr>
        <w:sectPr>
          <w:type w:val="continuous"/>
          <w:pgSz w:w="11910" w:h="16840"/>
          <w:pgMar w:top="520" w:bottom="90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428137.86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2208151.51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428137.29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2208152.62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428135.91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2208155.31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428134.38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2208157.95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428132.72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2208160.50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428128.94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2208165.68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428128.31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2208167.43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428124.79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2208177.09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428117.56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2208181.85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428175.60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2208200.28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428181.36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2208202.34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428278.32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2208242.78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428286.44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2208246.73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428291.57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2208249.30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2208251.42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2208252.78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428293.24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2208255.85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428292.98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2208258.91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428292.52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2208261.92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428292.01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2208264.92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428288.19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2208280.52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428287.32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2208283.44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428285.31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2208289.13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428274.08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2208319.91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428259.29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2208375.12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353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pStyle w:val="TableParagraph"/>
        <w:spacing w:after="0"/>
        <w:jc w:val="left"/>
        <w:rPr>
          <w:sz w:val="20"/>
        </w:rPr>
        <w:sectPr>
          <w:type w:val="continuous"/>
          <w:pgSz w:w="11910" w:h="16840"/>
          <w:pgMar w:top="520" w:bottom="90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428252.29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2208393.53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428244.26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2208417.60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428243.09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2208420.38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428241.97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2208423.17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428239.89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2208427.75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428238.75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2208430.87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428237.94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2208433.69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428237.32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2208436.58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428236.79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2208439.55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428235.34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2208445.43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428234.44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2208448.31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428217.99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2208496.62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428214.78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2208505.06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428200.73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2208538.19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428194.64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2208555.10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428183.66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2208587.34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428182.17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2208588.16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428153.02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2208578.50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428153.91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2208575.97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428155.79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2208576.64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428155.58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2208577.24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428181.97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2208585.98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428182.02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2208585.96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428189.94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2208564.66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428198.87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2208537.47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353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pStyle w:val="TableParagraph"/>
        <w:spacing w:after="0"/>
        <w:jc w:val="left"/>
        <w:rPr>
          <w:sz w:val="20"/>
        </w:rPr>
        <w:sectPr>
          <w:type w:val="continuous"/>
          <w:pgSz w:w="11910" w:h="16840"/>
          <w:pgMar w:top="520" w:bottom="90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428212.93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2208504.31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428216.11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2208495.94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428232.54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2208447.69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428233.41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2208444.89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428234.83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2208439.13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428235.35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2208436.19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428236.00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2208433.20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428236.85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2208430.25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428238.04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2208426.99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428240.13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2208422.39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428241.24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2208419.62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428242.39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2208416.89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428250.41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2208392.86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428257.38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2208374.50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428272.17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2208319.31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428283.43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2208288.45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428285.41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2208282.82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428286.26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2208279.99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428290.05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2208264.51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428290.55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2208261.60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428291.00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2208258.68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2208255.75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2208252.82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428291.24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2208252.15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428290.26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2208250.88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353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pStyle w:val="TableParagraph"/>
        <w:spacing w:after="0"/>
        <w:jc w:val="left"/>
        <w:rPr>
          <w:sz w:val="20"/>
        </w:rPr>
        <w:sectPr>
          <w:type w:val="continuous"/>
          <w:pgSz w:w="11910" w:h="16840"/>
          <w:pgMar w:top="520" w:bottom="90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428285.56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2208248.53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428277.50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2208244.60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428180.64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2208204.20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428174.97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2208202.18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428115.55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2208183.32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428115.03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2208181.12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428123.14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2208175.78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428126.43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2208166.75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428127.16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2208164.74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428131.07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2208159.37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428132.68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2208156.90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428134.16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2208154.35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428135.51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2208151.71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428136.04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2208150.68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428137.82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2208146.29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428142.90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2208132.41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428150.80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2208112.95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428166.24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2208070.72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428172.65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2208051.08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428185.83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2208010.68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428185.65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2208009.68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428180.54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2208006.37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428169.06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2208001.72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428154.68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2207994.82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428146.42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2207991.47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353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pStyle w:val="TableParagraph"/>
        <w:spacing w:after="0"/>
        <w:jc w:val="left"/>
        <w:rPr>
          <w:sz w:val="20"/>
        </w:rPr>
        <w:sectPr>
          <w:type w:val="continuous"/>
          <w:pgSz w:w="11910" w:h="16840"/>
          <w:pgMar w:top="520" w:bottom="90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361"/>
        <w:gridCol w:w="1361"/>
        <w:gridCol w:w="1871"/>
        <w:gridCol w:w="1758"/>
        <w:gridCol w:w="1815"/>
      </w:tblGrid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428048.49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2207959.68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428046.96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2207959.56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428032.61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2207955.41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428029.76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2207961.69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428015.15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2207956.56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428009.12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2207972.41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427995.72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2207974.59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427984.80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2207969.30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427982.32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2207963.55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427941.65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2207947.48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427951.59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2207920.74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0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89" w:hRule="atLeast"/>
        </w:trPr>
        <w:tc>
          <w:tcPr>
            <w:tcW w:w="2041" w:type="dxa"/>
          </w:tcPr>
          <w:p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427965.20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2207925.55</w:t>
            </w:r>
          </w:p>
        </w:tc>
        <w:tc>
          <w:tcPr>
            <w:tcW w:w="1871" w:type="dxa"/>
          </w:tcPr>
          <w:p>
            <w:pPr>
              <w:pStyle w:val="TableParagraph"/>
              <w:spacing w:line="240" w:lineRule="atLeast" w:before="0"/>
              <w:ind w:left="665" w:hanging="58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Картометрический метод</w:t>
            </w:r>
          </w:p>
        </w:tc>
        <w:tc>
          <w:tcPr>
            <w:tcW w:w="1758" w:type="dxa"/>
          </w:tcPr>
          <w:p>
            <w:pPr>
              <w:pStyle w:val="TableParagraph"/>
              <w:ind w:left="4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815" w:type="dxa"/>
          </w:tcPr>
          <w:p>
            <w:pPr>
              <w:pStyle w:val="TableParagraph"/>
              <w:spacing w:before="121"/>
              <w:ind w:left="1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325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2041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2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определения координат </w:t>
            </w:r>
            <w:r>
              <w:rPr>
                <w:b/>
                <w:sz w:val="21"/>
              </w:rPr>
              <w:t>характерной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815" w:type="dxa"/>
            <w:vMerge w:val="restart"/>
          </w:tcPr>
          <w:p>
            <w:pPr>
              <w:pStyle w:val="TableParagraph"/>
              <w:spacing w:before="182"/>
              <w:ind w:left="59" w:right="4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2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>
            <w:pPr>
              <w:pStyle w:val="TableParagraph"/>
              <w:spacing w:before="3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>
        <w:trPr>
          <w:trHeight w:val="325" w:hRule="atLeast"/>
        </w:trPr>
        <w:tc>
          <w:tcPr>
            <w:tcW w:w="2041" w:type="dxa"/>
          </w:tcPr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61" w:type="dxa"/>
          </w:tcPr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61" w:type="dxa"/>
          </w:tcPr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871" w:type="dxa"/>
          </w:tcPr>
          <w:p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815" w:type="dxa"/>
          </w:tcPr>
          <w:p>
            <w:pPr>
              <w:pStyle w:val="TableParagraph"/>
              <w:spacing w:before="42"/>
              <w:ind w:left="3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>
        <w:trPr>
          <w:trHeight w:val="4304" w:hRule="atLeast"/>
        </w:trPr>
        <w:tc>
          <w:tcPr>
            <w:tcW w:w="10207" w:type="dxa"/>
            <w:gridSpan w:val="6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pStyle w:val="TableParagraph"/>
        <w:spacing w:after="0"/>
        <w:jc w:val="left"/>
        <w:rPr>
          <w:sz w:val="20"/>
        </w:rPr>
        <w:sectPr>
          <w:type w:val="continuous"/>
          <w:pgSz w:w="11910" w:h="16840"/>
          <w:pgMar w:top="520" w:bottom="788" w:left="992" w:right="425"/>
        </w:sectPr>
      </w:pPr>
    </w:p>
    <w:tbl>
      <w:tblPr>
        <w:tblW w:w="0" w:type="auto"/>
        <w:jc w:val="left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>
        <w:trPr>
          <w:trHeight w:val="554" w:hRule="atLeast"/>
        </w:trPr>
        <w:tc>
          <w:tcPr>
            <w:tcW w:w="10201" w:type="dxa"/>
            <w:gridSpan w:val="8"/>
            <w:tcBorders>
              <w:bottom w:val="single" w:sz="4" w:space="0" w:color="000000"/>
            </w:tcBorders>
          </w:tcPr>
          <w:p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4"/>
                <w:sz w:val="26"/>
              </w:rPr>
              <w:t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>
        <w:trPr>
          <w:trHeight w:val="554" w:hRule="atLeast"/>
        </w:trPr>
        <w:tc>
          <w:tcPr>
            <w:tcW w:w="10201" w:type="dxa"/>
            <w:gridSpan w:val="8"/>
            <w:tcBorders>
              <w:top w:val="single" w:sz="4" w:space="0" w:color="000000"/>
            </w:tcBorders>
          </w:tcPr>
          <w:p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bookmarkStart w:name="Сведения о местоположении измененных (ут" w:id="3"/>
            <w:bookmarkEnd w:id="3"/>
            <w:r>
              <w:rPr/>
            </w: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5"/>
                <w:sz w:val="26"/>
              </w:rPr>
              <w:t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4"/>
                <w:sz w:val="26"/>
              </w:rPr>
              <w:t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>
        <w:trPr>
          <w:trHeight w:val="438" w:hRule="atLeast"/>
        </w:trPr>
        <w:tc>
          <w:tcPr>
            <w:tcW w:w="10201" w:type="dxa"/>
            <w:gridSpan w:val="8"/>
          </w:tcPr>
          <w:p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 Система координат</w:t>
            </w:r>
            <w:r>
              <w:rPr>
                <w:spacing w:val="78"/>
                <w:w w:val="150"/>
                <w:sz w:val="21"/>
              </w:rPr>
              <w:t> </w:t>
            </w:r>
            <w:r>
              <w:rPr>
                <w:spacing w:val="-10"/>
                <w:sz w:val="21"/>
              </w:rPr>
              <w:t>-</w:t>
            </w:r>
          </w:p>
        </w:tc>
      </w:tr>
      <w:tr>
        <w:trPr>
          <w:trHeight w:val="324" w:hRule="atLeast"/>
        </w:trPr>
        <w:tc>
          <w:tcPr>
            <w:tcW w:w="10201" w:type="dxa"/>
            <w:gridSpan w:val="8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Существующие </w:t>
            </w: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2097" w:type="dxa"/>
            <w:gridSpan w:val="2"/>
          </w:tcPr>
          <w:p>
            <w:pPr>
              <w:pStyle w:val="TableParagraph"/>
              <w:spacing w:before="27"/>
              <w:ind w:left="339" w:right="322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vMerge w:val="restart"/>
          </w:tcPr>
          <w:p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определения координат характерной точки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61"/>
              <w:ind w:left="82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303" w:type="dxa"/>
            <w:vMerge w:val="restart"/>
          </w:tcPr>
          <w:p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</w:t>
            </w:r>
            <w:r>
              <w:rPr>
                <w:b/>
                <w:spacing w:val="-2"/>
                <w:sz w:val="21"/>
              </w:rPr>
              <w:t>местности </w:t>
            </w:r>
            <w:r>
              <w:rPr>
                <w:b/>
                <w:spacing w:val="-4"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1417" w:type="dxa"/>
          </w:tcPr>
          <w:p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>
            <w:pPr>
              <w:pStyle w:val="TableParagraph"/>
              <w:spacing w:before="38"/>
              <w:ind w:left="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>
            <w:pPr>
              <w:pStyle w:val="TableParagraph"/>
              <w:spacing w:before="38"/>
              <w:ind w:left="1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>
            <w:pPr>
              <w:pStyle w:val="TableParagraph"/>
              <w:spacing w:before="38"/>
              <w:ind w:left="2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>
        <w:trPr>
          <w:trHeight w:val="325" w:hRule="atLeast"/>
        </w:trPr>
        <w:tc>
          <w:tcPr>
            <w:tcW w:w="1417" w:type="dxa"/>
          </w:tcPr>
          <w:p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20" w:type="dxa"/>
          </w:tcPr>
          <w:p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0" w:type="dxa"/>
          </w:tcPr>
          <w:p>
            <w:pPr>
              <w:pStyle w:val="TableParagraph"/>
              <w:spacing w:before="42"/>
              <w:ind w:left="17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00" w:type="dxa"/>
          </w:tcPr>
          <w:p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325" w:hRule="atLeast"/>
        </w:trPr>
        <w:tc>
          <w:tcPr>
            <w:tcW w:w="10201" w:type="dxa"/>
            <w:gridSpan w:val="8"/>
          </w:tcPr>
          <w:p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> </w:t>
            </w:r>
            <w:r>
              <w:rPr>
                <w:sz w:val="21"/>
              </w:rPr>
              <w:t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>
        <w:trPr>
          <w:trHeight w:val="778" w:hRule="atLeast"/>
        </w:trPr>
        <w:tc>
          <w:tcPr>
            <w:tcW w:w="1417" w:type="dxa"/>
            <w:vMerge w:val="restart"/>
          </w:tcPr>
          <w:p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Обозначение характерных </w:t>
            </w:r>
            <w:r>
              <w:rPr>
                <w:b/>
                <w:sz w:val="21"/>
              </w:rPr>
              <w:t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2"/>
          </w:tcPr>
          <w:p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Существующие </w:t>
            </w:r>
            <w:r>
              <w:rPr>
                <w:b/>
                <w:sz w:val="21"/>
              </w:rPr>
              <w:t>координаты, </w:t>
            </w:r>
            <w:r>
              <w:rPr>
                <w:b/>
                <w:spacing w:val="-10"/>
                <w:sz w:val="21"/>
              </w:rPr>
              <w:t>м</w:t>
            </w:r>
          </w:p>
        </w:tc>
        <w:tc>
          <w:tcPr>
            <w:tcW w:w="2097" w:type="dxa"/>
            <w:gridSpan w:val="2"/>
          </w:tcPr>
          <w:p>
            <w:pPr>
              <w:pStyle w:val="TableParagraph"/>
              <w:spacing w:before="27"/>
              <w:ind w:left="339" w:right="322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vMerge w:val="restart"/>
          </w:tcPr>
          <w:p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определения координат характерной точки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61"/>
              <w:ind w:left="82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Средняя квадратическая погрешность положения характерной </w:t>
            </w:r>
            <w:r>
              <w:rPr>
                <w:b/>
                <w:sz w:val="21"/>
              </w:rPr>
              <w:t>точки (Мt), м</w:t>
            </w:r>
          </w:p>
        </w:tc>
        <w:tc>
          <w:tcPr>
            <w:tcW w:w="1303" w:type="dxa"/>
            <w:vMerge w:val="restart"/>
          </w:tcPr>
          <w:p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обозначения </w:t>
            </w:r>
            <w:r>
              <w:rPr>
                <w:b/>
                <w:sz w:val="21"/>
              </w:rPr>
              <w:t>точки на </w:t>
            </w:r>
            <w:r>
              <w:rPr>
                <w:b/>
                <w:spacing w:val="-2"/>
                <w:sz w:val="21"/>
              </w:rPr>
              <w:t>местности </w:t>
            </w:r>
            <w:r>
              <w:rPr>
                <w:b/>
                <w:spacing w:val="-4"/>
                <w:sz w:val="21"/>
              </w:rPr>
              <w:t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>
        <w:trPr>
          <w:trHeight w:val="778" w:hRule="atLeast"/>
        </w:trPr>
        <w:tc>
          <w:tcPr>
            <w:tcW w:w="1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1417" w:type="dxa"/>
          </w:tcPr>
          <w:p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>
            <w:pPr>
              <w:pStyle w:val="TableParagraph"/>
              <w:spacing w:before="42"/>
              <w:ind w:left="1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>
            <w:pPr>
              <w:pStyle w:val="TableParagraph"/>
              <w:spacing w:before="42"/>
              <w:ind w:left="1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2"/>
          </w:tcPr>
          <w:p>
            <w:pPr>
              <w:pStyle w:val="TableParagraph"/>
              <w:tabs>
                <w:tab w:pos="2301" w:val="left" w:leader="none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>
        <w:trPr>
          <w:trHeight w:val="325" w:hRule="atLeast"/>
        </w:trPr>
        <w:tc>
          <w:tcPr>
            <w:tcW w:w="1417" w:type="dxa"/>
          </w:tcPr>
          <w:p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4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20" w:type="dxa"/>
          </w:tcPr>
          <w:p>
            <w:pPr>
              <w:pStyle w:val="TableParagraph"/>
              <w:spacing w:before="42"/>
              <w:ind w:left="1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0" w:type="dxa"/>
          </w:tcPr>
          <w:p>
            <w:pPr>
              <w:pStyle w:val="TableParagraph"/>
              <w:spacing w:before="42"/>
              <w:ind w:left="17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00" w:type="dxa"/>
          </w:tcPr>
          <w:p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3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8432" w:hRule="atLeast"/>
        </w:trPr>
        <w:tc>
          <w:tcPr>
            <w:tcW w:w="10201" w:type="dxa"/>
            <w:gridSpan w:val="8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sectPr>
      <w:type w:val="continuous"/>
      <w:pgSz w:w="11910" w:h="16840"/>
      <w:pgMar w:top="52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4"/>
      <w:ind w:left="6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Кокалевская Марина Абдурауфовна &lt;1613003i@technokad.rosreestr.ru&gt;</dc:creator>
  <dc:subject>Описание местоположения границ</dc:subject>
  <dc:title>Описание местоположения границ</dc:title>
  <dcterms:created xsi:type="dcterms:W3CDTF">2026-05-27T11:16:56Z</dcterms:created>
  <dcterms:modified xsi:type="dcterms:W3CDTF">2026-05-27T11:16:56Z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2026-05-24T00:00:00Z</vt:filetime>
  </property>
  <property fmtid="{D5CDD505-2E9C-101B-9397-08002B2CF9AE}" pid="4" name="Creator">
    <vt:lpwstr>Stimulsoft Reports 2025.4.3 from 14 November 2025, .NET 4.7.2</vt:lpwstr>
  </property>
  <property fmtid="{D5CDD505-2E9C-101B-9397-08002B2CF9AE}" pid="5" name="LastSaved">
    <vt:filetime>2026-05-27T00:00:00Z</vt:filetime>
  </property>
  <property fmtid="{D5CDD505-2E9C-101B-9397-08002B2CF9AE}" pid="6" name="Producer">
    <vt:lpwstr>Stimulsoft Reports</vt:lpwstr>
  </property>
</Properties>
</file>